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8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490"/>
      </w:tblGrid>
      <w:tr w:rsidR="00FC1F86" w:rsidRPr="004D184D" w:rsidTr="00C82DE1">
        <w:tc>
          <w:tcPr>
            <w:tcW w:w="10885" w:type="dxa"/>
            <w:gridSpan w:val="2"/>
          </w:tcPr>
          <w:p w:rsidR="00FC1F86" w:rsidRPr="004D184D" w:rsidRDefault="00FC1F86" w:rsidP="00FC1F86">
            <w:pPr>
              <w:jc w:val="center"/>
              <w:rPr>
                <w:rFonts w:asciiTheme="majorHAnsi" w:hAnsiTheme="majorHAnsi"/>
              </w:rPr>
            </w:pPr>
            <w:r w:rsidRPr="004D184D">
              <w:rPr>
                <w:rFonts w:asciiTheme="majorHAnsi" w:hAnsiTheme="majorHAnsi"/>
                <w:noProof/>
              </w:rPr>
              <w:drawing>
                <wp:inline distT="0" distB="0" distL="0" distR="0" wp14:anchorId="00885059" wp14:editId="087F092D">
                  <wp:extent cx="2097405" cy="1298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7405" cy="1298575"/>
                          </a:xfrm>
                          <a:prstGeom prst="rect">
                            <a:avLst/>
                          </a:prstGeom>
                          <a:noFill/>
                        </pic:spPr>
                      </pic:pic>
                    </a:graphicData>
                  </a:graphic>
                </wp:inline>
              </w:drawing>
            </w:r>
          </w:p>
        </w:tc>
      </w:tr>
      <w:tr w:rsidR="00FC1F86" w:rsidRPr="004D184D" w:rsidTr="00C82DE1">
        <w:tc>
          <w:tcPr>
            <w:tcW w:w="10885" w:type="dxa"/>
            <w:gridSpan w:val="2"/>
          </w:tcPr>
          <w:p w:rsidR="00FC1F86" w:rsidRPr="004D184D" w:rsidRDefault="00FC1F86" w:rsidP="00FC1F86">
            <w:pPr>
              <w:jc w:val="center"/>
              <w:rPr>
                <w:rFonts w:asciiTheme="majorHAnsi" w:hAnsiTheme="majorHAnsi"/>
                <w:b/>
                <w:sz w:val="32"/>
                <w:szCs w:val="32"/>
              </w:rPr>
            </w:pPr>
            <w:r w:rsidRPr="004D184D">
              <w:rPr>
                <w:rFonts w:asciiTheme="majorHAnsi" w:hAnsiTheme="majorHAnsi"/>
                <w:b/>
                <w:sz w:val="32"/>
                <w:szCs w:val="32"/>
              </w:rPr>
              <w:t>Audit &amp; Budget Committee Meeting</w:t>
            </w:r>
          </w:p>
        </w:tc>
      </w:tr>
      <w:tr w:rsidR="00FC1F86" w:rsidRPr="004D184D" w:rsidTr="00C82DE1">
        <w:tc>
          <w:tcPr>
            <w:tcW w:w="10885" w:type="dxa"/>
            <w:gridSpan w:val="2"/>
          </w:tcPr>
          <w:p w:rsidR="00FC1F86" w:rsidRPr="004D184D" w:rsidRDefault="00FC1F86" w:rsidP="00FC1F86">
            <w:pPr>
              <w:jc w:val="center"/>
              <w:rPr>
                <w:rFonts w:asciiTheme="majorHAnsi" w:hAnsiTheme="majorHAnsi"/>
              </w:rPr>
            </w:pPr>
            <w:r w:rsidRPr="004D184D">
              <w:rPr>
                <w:rFonts w:asciiTheme="majorHAnsi" w:hAnsiTheme="majorHAnsi"/>
              </w:rPr>
              <w:t>Senator Fabian Chavez Jr. Board Room</w:t>
            </w:r>
          </w:p>
        </w:tc>
      </w:tr>
      <w:tr w:rsidR="00FC1F86" w:rsidRPr="004D184D" w:rsidTr="00C82DE1">
        <w:tc>
          <w:tcPr>
            <w:tcW w:w="10885" w:type="dxa"/>
            <w:gridSpan w:val="2"/>
          </w:tcPr>
          <w:p w:rsidR="00FC1F86" w:rsidRDefault="00FC1F86" w:rsidP="00FC1F86">
            <w:pPr>
              <w:jc w:val="center"/>
              <w:rPr>
                <w:rFonts w:asciiTheme="majorHAnsi" w:hAnsiTheme="majorHAnsi"/>
              </w:rPr>
            </w:pPr>
            <w:r w:rsidRPr="004D184D">
              <w:rPr>
                <w:rFonts w:asciiTheme="majorHAnsi" w:hAnsiTheme="majorHAnsi"/>
              </w:rPr>
              <w:t>PERA Building, 33 Plaza La Prensa, Santa Fe, NM 87507</w:t>
            </w:r>
          </w:p>
          <w:p w:rsidR="004D184D" w:rsidRPr="004D184D" w:rsidRDefault="004D184D" w:rsidP="00FC1F86">
            <w:pPr>
              <w:jc w:val="center"/>
              <w:rPr>
                <w:rFonts w:asciiTheme="majorHAnsi" w:hAnsiTheme="majorHAnsi"/>
              </w:rPr>
            </w:pPr>
          </w:p>
        </w:tc>
      </w:tr>
      <w:tr w:rsidR="00FC1F86" w:rsidRPr="004D184D" w:rsidTr="00C82DE1">
        <w:tc>
          <w:tcPr>
            <w:tcW w:w="10885" w:type="dxa"/>
            <w:gridSpan w:val="2"/>
          </w:tcPr>
          <w:p w:rsidR="00FC1F86" w:rsidRPr="004D184D" w:rsidRDefault="001F45EC" w:rsidP="001F45EC">
            <w:pPr>
              <w:jc w:val="center"/>
              <w:rPr>
                <w:rFonts w:asciiTheme="majorHAnsi" w:hAnsiTheme="majorHAnsi"/>
                <w:b/>
                <w:sz w:val="28"/>
                <w:szCs w:val="28"/>
              </w:rPr>
            </w:pPr>
            <w:r>
              <w:rPr>
                <w:rFonts w:asciiTheme="majorHAnsi" w:hAnsiTheme="majorHAnsi"/>
                <w:b/>
                <w:sz w:val="28"/>
                <w:szCs w:val="28"/>
              </w:rPr>
              <w:t>March 8, 2016</w:t>
            </w:r>
          </w:p>
        </w:tc>
      </w:tr>
      <w:tr w:rsidR="00FC1F86" w:rsidRPr="004D184D" w:rsidTr="00C82DE1">
        <w:trPr>
          <w:trHeight w:val="378"/>
        </w:trPr>
        <w:tc>
          <w:tcPr>
            <w:tcW w:w="10885" w:type="dxa"/>
            <w:gridSpan w:val="2"/>
          </w:tcPr>
          <w:p w:rsidR="00FC1F86" w:rsidRDefault="001F45EC" w:rsidP="00FC1F86">
            <w:pPr>
              <w:jc w:val="center"/>
              <w:rPr>
                <w:rFonts w:asciiTheme="majorHAnsi" w:hAnsiTheme="majorHAnsi"/>
                <w:sz w:val="24"/>
                <w:szCs w:val="24"/>
              </w:rPr>
            </w:pPr>
            <w:r>
              <w:rPr>
                <w:rFonts w:asciiTheme="majorHAnsi" w:hAnsiTheme="majorHAnsi"/>
                <w:sz w:val="24"/>
                <w:szCs w:val="24"/>
              </w:rPr>
              <w:t>9:00 a.m.</w:t>
            </w:r>
          </w:p>
          <w:p w:rsidR="00CC5407" w:rsidRPr="004D184D" w:rsidRDefault="00CC5407" w:rsidP="00FC1F86">
            <w:pPr>
              <w:jc w:val="center"/>
              <w:rPr>
                <w:rFonts w:asciiTheme="majorHAnsi" w:hAnsiTheme="majorHAnsi"/>
                <w:sz w:val="24"/>
                <w:szCs w:val="24"/>
              </w:rPr>
            </w:pPr>
          </w:p>
        </w:tc>
      </w:tr>
      <w:tr w:rsidR="00FC1F86" w:rsidRPr="004D184D" w:rsidTr="00C82DE1">
        <w:tc>
          <w:tcPr>
            <w:tcW w:w="5395" w:type="dxa"/>
          </w:tcPr>
          <w:p w:rsidR="00FC1F86" w:rsidRPr="00C82DE1" w:rsidRDefault="00FC1F86" w:rsidP="00FC1F86">
            <w:pPr>
              <w:rPr>
                <w:rFonts w:asciiTheme="majorHAnsi" w:hAnsiTheme="majorHAnsi"/>
                <w:b/>
                <w:color w:val="3B3838" w:themeColor="background2" w:themeShade="40"/>
                <w:u w:val="single"/>
              </w:rPr>
            </w:pPr>
            <w:r w:rsidRPr="00C82DE1">
              <w:rPr>
                <w:rFonts w:asciiTheme="majorHAnsi" w:hAnsiTheme="majorHAnsi"/>
                <w:b/>
                <w:color w:val="3B3838" w:themeColor="background2" w:themeShade="40"/>
                <w:u w:val="single"/>
              </w:rPr>
              <w:t>Committee Members:</w:t>
            </w:r>
          </w:p>
        </w:tc>
        <w:tc>
          <w:tcPr>
            <w:tcW w:w="5490" w:type="dxa"/>
          </w:tcPr>
          <w:p w:rsidR="00FC1F86" w:rsidRPr="00C82DE1" w:rsidRDefault="00FC1F86" w:rsidP="00FC1F86">
            <w:pPr>
              <w:jc w:val="center"/>
              <w:rPr>
                <w:rFonts w:asciiTheme="majorHAnsi" w:hAnsiTheme="majorHAnsi"/>
                <w:color w:val="3B3838" w:themeColor="background2" w:themeShade="40"/>
              </w:rPr>
            </w:pPr>
          </w:p>
        </w:tc>
      </w:tr>
      <w:tr w:rsidR="00FC1F86" w:rsidRPr="004D184D" w:rsidTr="00C82DE1">
        <w:tc>
          <w:tcPr>
            <w:tcW w:w="5395" w:type="dxa"/>
          </w:tcPr>
          <w:p w:rsidR="00FC1F86" w:rsidRPr="00C82DE1" w:rsidRDefault="00C82DE1" w:rsidP="00FC1F86">
            <w:pPr>
              <w:rPr>
                <w:rFonts w:asciiTheme="majorHAnsi" w:hAnsiTheme="majorHAnsi"/>
                <w:color w:val="3B3838" w:themeColor="background2" w:themeShade="40"/>
              </w:rPr>
            </w:pPr>
            <w:r w:rsidRPr="00C82DE1">
              <w:rPr>
                <w:rFonts w:asciiTheme="majorHAnsi" w:hAnsiTheme="majorHAnsi"/>
                <w:color w:val="3B3838" w:themeColor="background2" w:themeShade="40"/>
              </w:rPr>
              <w:t>Dan Mayfield, Chair</w:t>
            </w:r>
          </w:p>
        </w:tc>
        <w:tc>
          <w:tcPr>
            <w:tcW w:w="5490" w:type="dxa"/>
          </w:tcPr>
          <w:p w:rsidR="00D62D3D" w:rsidRPr="00C82DE1" w:rsidRDefault="00C82DE1" w:rsidP="00FC1F86">
            <w:pPr>
              <w:rPr>
                <w:rFonts w:asciiTheme="majorHAnsi" w:hAnsiTheme="majorHAnsi"/>
                <w:color w:val="3B3838" w:themeColor="background2" w:themeShade="40"/>
              </w:rPr>
            </w:pPr>
            <w:r w:rsidRPr="00C82DE1">
              <w:rPr>
                <w:rFonts w:asciiTheme="majorHAnsi" w:hAnsiTheme="majorHAnsi"/>
                <w:color w:val="3B3838" w:themeColor="background2" w:themeShade="40"/>
              </w:rPr>
              <w:t>Jackie Kohlasch</w:t>
            </w:r>
            <w:r w:rsidR="003E4BFC">
              <w:rPr>
                <w:rFonts w:asciiTheme="majorHAnsi" w:hAnsiTheme="majorHAnsi"/>
                <w:color w:val="3B3838" w:themeColor="background2" w:themeShade="40"/>
              </w:rPr>
              <w:t>, Member</w:t>
            </w:r>
          </w:p>
        </w:tc>
      </w:tr>
      <w:tr w:rsidR="00FC1F86" w:rsidRPr="004D184D" w:rsidTr="00C82DE1">
        <w:tc>
          <w:tcPr>
            <w:tcW w:w="5395" w:type="dxa"/>
          </w:tcPr>
          <w:p w:rsidR="00FC1F86" w:rsidRPr="00C82DE1" w:rsidRDefault="00C82DE1" w:rsidP="00FC1F86">
            <w:pPr>
              <w:rPr>
                <w:rFonts w:asciiTheme="majorHAnsi" w:hAnsiTheme="majorHAnsi"/>
                <w:color w:val="3B3838" w:themeColor="background2" w:themeShade="40"/>
              </w:rPr>
            </w:pPr>
            <w:r w:rsidRPr="00C82DE1">
              <w:rPr>
                <w:rFonts w:asciiTheme="majorHAnsi" w:hAnsiTheme="majorHAnsi"/>
                <w:color w:val="3B3838" w:themeColor="background2" w:themeShade="40"/>
              </w:rPr>
              <w:t>John Reynolds, Vice Chair</w:t>
            </w:r>
          </w:p>
        </w:tc>
        <w:tc>
          <w:tcPr>
            <w:tcW w:w="5490" w:type="dxa"/>
          </w:tcPr>
          <w:p w:rsidR="00FC1F86" w:rsidRPr="00C82DE1" w:rsidRDefault="00C82DE1" w:rsidP="00FC1F86">
            <w:pPr>
              <w:rPr>
                <w:rFonts w:asciiTheme="majorHAnsi" w:hAnsiTheme="majorHAnsi"/>
                <w:color w:val="3B3838" w:themeColor="background2" w:themeShade="40"/>
              </w:rPr>
            </w:pPr>
            <w:r w:rsidRPr="00C82DE1">
              <w:rPr>
                <w:rFonts w:asciiTheme="majorHAnsi" w:hAnsiTheme="majorHAnsi"/>
                <w:color w:val="3B3838" w:themeColor="background2" w:themeShade="40"/>
              </w:rPr>
              <w:t>Tim Eichenberg</w:t>
            </w:r>
            <w:r w:rsidR="003E4BFC">
              <w:rPr>
                <w:rFonts w:asciiTheme="majorHAnsi" w:hAnsiTheme="majorHAnsi"/>
                <w:color w:val="3B3838" w:themeColor="background2" w:themeShade="40"/>
              </w:rPr>
              <w:t>, Member</w:t>
            </w:r>
          </w:p>
        </w:tc>
      </w:tr>
      <w:tr w:rsidR="00C82DE1" w:rsidRPr="004D184D" w:rsidTr="00C82DE1">
        <w:tc>
          <w:tcPr>
            <w:tcW w:w="5395" w:type="dxa"/>
          </w:tcPr>
          <w:p w:rsidR="00C82DE1" w:rsidRPr="00C82DE1" w:rsidRDefault="00C82DE1" w:rsidP="00FC1F86">
            <w:pPr>
              <w:rPr>
                <w:rFonts w:asciiTheme="majorHAnsi" w:hAnsiTheme="majorHAnsi"/>
                <w:color w:val="3B3838" w:themeColor="background2" w:themeShade="40"/>
              </w:rPr>
            </w:pPr>
            <w:r w:rsidRPr="00C82DE1">
              <w:rPr>
                <w:rFonts w:asciiTheme="majorHAnsi" w:hAnsiTheme="majorHAnsi"/>
                <w:color w:val="3B3838" w:themeColor="background2" w:themeShade="40"/>
              </w:rPr>
              <w:t>James Maxon</w:t>
            </w:r>
            <w:r w:rsidR="003E4BFC">
              <w:rPr>
                <w:rFonts w:asciiTheme="majorHAnsi" w:hAnsiTheme="majorHAnsi"/>
                <w:color w:val="3B3838" w:themeColor="background2" w:themeShade="40"/>
              </w:rPr>
              <w:t>, Member</w:t>
            </w:r>
          </w:p>
        </w:tc>
        <w:tc>
          <w:tcPr>
            <w:tcW w:w="5490" w:type="dxa"/>
          </w:tcPr>
          <w:p w:rsidR="00C82DE1" w:rsidRPr="00C82DE1" w:rsidRDefault="00C82DE1" w:rsidP="00FC1F86">
            <w:pPr>
              <w:rPr>
                <w:rFonts w:asciiTheme="majorHAnsi" w:hAnsiTheme="majorHAnsi"/>
                <w:color w:val="3B3838" w:themeColor="background2" w:themeShade="40"/>
              </w:rPr>
            </w:pPr>
            <w:r w:rsidRPr="00C82DE1">
              <w:rPr>
                <w:rFonts w:asciiTheme="majorHAnsi" w:hAnsiTheme="majorHAnsi"/>
                <w:color w:val="3B3838" w:themeColor="background2" w:themeShade="40"/>
              </w:rPr>
              <w:t>Brad Winter</w:t>
            </w:r>
            <w:r w:rsidR="003E4BFC">
              <w:rPr>
                <w:rFonts w:asciiTheme="majorHAnsi" w:hAnsiTheme="majorHAnsi"/>
                <w:color w:val="3B3838" w:themeColor="background2" w:themeShade="40"/>
              </w:rPr>
              <w:t>, Member</w:t>
            </w:r>
          </w:p>
        </w:tc>
      </w:tr>
    </w:tbl>
    <w:p w:rsidR="00FC1F86" w:rsidRPr="00AD7413" w:rsidRDefault="00FC1F86" w:rsidP="00FC1F86">
      <w:pPr>
        <w:jc w:val="center"/>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10075"/>
      </w:tblGrid>
      <w:tr w:rsidR="00FC1F86" w:rsidRPr="00AD7413" w:rsidTr="004D184D">
        <w:tc>
          <w:tcPr>
            <w:tcW w:w="715" w:type="dxa"/>
          </w:tcPr>
          <w:p w:rsidR="00FC1F86" w:rsidRPr="00AD7413" w:rsidRDefault="00FC1F86" w:rsidP="00FC1F86">
            <w:pPr>
              <w:jc w:val="center"/>
              <w:rPr>
                <w:rFonts w:asciiTheme="majorHAnsi" w:hAnsiTheme="majorHAnsi"/>
              </w:rPr>
            </w:pPr>
          </w:p>
        </w:tc>
        <w:tc>
          <w:tcPr>
            <w:tcW w:w="10075" w:type="dxa"/>
          </w:tcPr>
          <w:p w:rsidR="00FC1F86" w:rsidRPr="00AD7413" w:rsidRDefault="00AD7413" w:rsidP="00AD7413">
            <w:pPr>
              <w:rPr>
                <w:rFonts w:asciiTheme="majorHAnsi" w:hAnsiTheme="majorHAnsi"/>
                <w:b/>
                <w:sz w:val="24"/>
                <w:szCs w:val="24"/>
                <w:u w:val="single"/>
              </w:rPr>
            </w:pPr>
            <w:r w:rsidRPr="00AD7413">
              <w:rPr>
                <w:rFonts w:asciiTheme="majorHAnsi" w:hAnsiTheme="majorHAnsi"/>
                <w:b/>
                <w:sz w:val="24"/>
                <w:szCs w:val="24"/>
              </w:rPr>
              <w:t xml:space="preserve">                                                                             </w:t>
            </w:r>
            <w:r w:rsidR="00FC1F86" w:rsidRPr="00AD7413">
              <w:rPr>
                <w:rFonts w:asciiTheme="majorHAnsi" w:hAnsiTheme="majorHAnsi"/>
                <w:b/>
                <w:sz w:val="24"/>
                <w:szCs w:val="24"/>
                <w:u w:val="single"/>
              </w:rPr>
              <w:t>AGENDA</w:t>
            </w:r>
          </w:p>
        </w:tc>
      </w:tr>
      <w:tr w:rsidR="00FC1F86" w:rsidRPr="004D184D" w:rsidTr="004D184D">
        <w:tc>
          <w:tcPr>
            <w:tcW w:w="715" w:type="dxa"/>
          </w:tcPr>
          <w:p w:rsidR="00FC1F86" w:rsidRPr="004D184D" w:rsidRDefault="00FC1F86" w:rsidP="00FC1F86">
            <w:pPr>
              <w:jc w:val="center"/>
              <w:rPr>
                <w:rFonts w:asciiTheme="majorHAnsi" w:hAnsiTheme="majorHAnsi"/>
                <w:b/>
              </w:rPr>
            </w:pPr>
            <w:r w:rsidRPr="004D184D">
              <w:rPr>
                <w:rFonts w:asciiTheme="majorHAnsi" w:hAnsiTheme="majorHAnsi"/>
                <w:b/>
              </w:rPr>
              <w:t>1.</w:t>
            </w:r>
          </w:p>
        </w:tc>
        <w:tc>
          <w:tcPr>
            <w:tcW w:w="10075" w:type="dxa"/>
          </w:tcPr>
          <w:p w:rsidR="00FC1F86" w:rsidRPr="004D184D" w:rsidRDefault="00FC1F86" w:rsidP="00FC1F86">
            <w:pPr>
              <w:rPr>
                <w:rFonts w:asciiTheme="majorHAnsi" w:hAnsiTheme="majorHAnsi"/>
                <w:b/>
              </w:rPr>
            </w:pPr>
            <w:r w:rsidRPr="004D184D">
              <w:rPr>
                <w:rFonts w:asciiTheme="majorHAnsi" w:hAnsiTheme="majorHAnsi"/>
                <w:b/>
              </w:rPr>
              <w:t>Roll Call</w:t>
            </w:r>
          </w:p>
        </w:tc>
      </w:tr>
      <w:tr w:rsidR="00FC1F86" w:rsidRPr="004D184D" w:rsidTr="004D184D">
        <w:tc>
          <w:tcPr>
            <w:tcW w:w="715" w:type="dxa"/>
          </w:tcPr>
          <w:p w:rsidR="00FC1F86" w:rsidRPr="004D184D" w:rsidRDefault="00FC1F86" w:rsidP="00FC1F86">
            <w:pPr>
              <w:jc w:val="center"/>
              <w:rPr>
                <w:rFonts w:asciiTheme="majorHAnsi" w:hAnsiTheme="majorHAnsi"/>
                <w:b/>
              </w:rPr>
            </w:pPr>
            <w:r w:rsidRPr="004D184D">
              <w:rPr>
                <w:rFonts w:asciiTheme="majorHAnsi" w:hAnsiTheme="majorHAnsi"/>
                <w:b/>
              </w:rPr>
              <w:t>2.</w:t>
            </w:r>
          </w:p>
        </w:tc>
        <w:tc>
          <w:tcPr>
            <w:tcW w:w="10075" w:type="dxa"/>
          </w:tcPr>
          <w:p w:rsidR="00FC1F86" w:rsidRPr="004D184D" w:rsidRDefault="00FC1F86" w:rsidP="00FC1F86">
            <w:pPr>
              <w:rPr>
                <w:rFonts w:asciiTheme="majorHAnsi" w:hAnsiTheme="majorHAnsi"/>
                <w:b/>
              </w:rPr>
            </w:pPr>
            <w:r w:rsidRPr="004D184D">
              <w:rPr>
                <w:rFonts w:asciiTheme="majorHAnsi" w:hAnsiTheme="majorHAnsi"/>
                <w:b/>
              </w:rPr>
              <w:t>Approval of Agenda</w:t>
            </w:r>
          </w:p>
        </w:tc>
      </w:tr>
      <w:tr w:rsidR="00FC1F86" w:rsidRPr="004D184D" w:rsidTr="004D184D">
        <w:tc>
          <w:tcPr>
            <w:tcW w:w="715" w:type="dxa"/>
          </w:tcPr>
          <w:p w:rsidR="00FC1F86" w:rsidRPr="004D184D" w:rsidRDefault="00FC1F86" w:rsidP="00FC1F86">
            <w:pPr>
              <w:jc w:val="center"/>
              <w:rPr>
                <w:rFonts w:asciiTheme="majorHAnsi" w:hAnsiTheme="majorHAnsi"/>
                <w:b/>
              </w:rPr>
            </w:pPr>
            <w:r w:rsidRPr="004D184D">
              <w:rPr>
                <w:rFonts w:asciiTheme="majorHAnsi" w:hAnsiTheme="majorHAnsi"/>
                <w:b/>
              </w:rPr>
              <w:t>3.</w:t>
            </w:r>
          </w:p>
        </w:tc>
        <w:tc>
          <w:tcPr>
            <w:tcW w:w="10075" w:type="dxa"/>
          </w:tcPr>
          <w:p w:rsidR="00FC1F86" w:rsidRPr="004D184D" w:rsidRDefault="00FC1F86" w:rsidP="00FC1F86">
            <w:pPr>
              <w:rPr>
                <w:rFonts w:asciiTheme="majorHAnsi" w:hAnsiTheme="majorHAnsi"/>
                <w:b/>
              </w:rPr>
            </w:pPr>
            <w:r w:rsidRPr="004D184D">
              <w:rPr>
                <w:rFonts w:asciiTheme="majorHAnsi" w:hAnsiTheme="majorHAnsi"/>
                <w:b/>
              </w:rPr>
              <w:t>Approval of Consent Agenda</w:t>
            </w:r>
          </w:p>
        </w:tc>
      </w:tr>
      <w:tr w:rsidR="00FC1F86" w:rsidRPr="004D184D" w:rsidTr="004D184D">
        <w:tc>
          <w:tcPr>
            <w:tcW w:w="715" w:type="dxa"/>
          </w:tcPr>
          <w:p w:rsidR="00FC1F86" w:rsidRPr="004D184D" w:rsidRDefault="00FC1F86" w:rsidP="00FC1F86">
            <w:pPr>
              <w:jc w:val="center"/>
              <w:rPr>
                <w:rFonts w:asciiTheme="majorHAnsi" w:hAnsiTheme="majorHAnsi"/>
                <w:b/>
              </w:rPr>
            </w:pPr>
            <w:r w:rsidRPr="004D184D">
              <w:rPr>
                <w:rFonts w:asciiTheme="majorHAnsi" w:hAnsiTheme="majorHAnsi"/>
                <w:b/>
              </w:rPr>
              <w:t>4.</w:t>
            </w:r>
          </w:p>
        </w:tc>
        <w:tc>
          <w:tcPr>
            <w:tcW w:w="10075" w:type="dxa"/>
          </w:tcPr>
          <w:p w:rsidR="00FC1F86" w:rsidRPr="004D184D" w:rsidRDefault="00FC1F86" w:rsidP="00FC1F86">
            <w:pPr>
              <w:rPr>
                <w:rFonts w:asciiTheme="majorHAnsi" w:hAnsiTheme="majorHAnsi"/>
                <w:b/>
              </w:rPr>
            </w:pPr>
            <w:r w:rsidRPr="004D184D">
              <w:rPr>
                <w:rFonts w:asciiTheme="majorHAnsi" w:hAnsiTheme="majorHAnsi"/>
                <w:b/>
              </w:rPr>
              <w:t>Current Business</w:t>
            </w:r>
          </w:p>
        </w:tc>
      </w:tr>
    </w:tbl>
    <w:p w:rsidR="00FC1F86" w:rsidRPr="004D184D" w:rsidRDefault="00FC1F86" w:rsidP="00FC1F86">
      <w:pPr>
        <w:jc w:val="center"/>
        <w:rPr>
          <w:rFonts w:asciiTheme="majorHAnsi" w:hAnsiTheme="majorHAnsi"/>
        </w:rPr>
      </w:pPr>
    </w:p>
    <w:tbl>
      <w:tblPr>
        <w:tblStyle w:val="TableGrid"/>
        <w:tblW w:w="0" w:type="auto"/>
        <w:tblLook w:val="04A0" w:firstRow="1" w:lastRow="0" w:firstColumn="1" w:lastColumn="0" w:noHBand="0" w:noVBand="1"/>
      </w:tblPr>
      <w:tblGrid>
        <w:gridCol w:w="715"/>
        <w:gridCol w:w="4770"/>
        <w:gridCol w:w="1530"/>
        <w:gridCol w:w="3775"/>
      </w:tblGrid>
      <w:tr w:rsidR="00FC1F86" w:rsidRPr="004D184D" w:rsidTr="003E4BFC">
        <w:tc>
          <w:tcPr>
            <w:tcW w:w="715" w:type="dxa"/>
          </w:tcPr>
          <w:p w:rsidR="00FC1F86" w:rsidRPr="004D184D" w:rsidRDefault="00FC1F86" w:rsidP="00FC1F86">
            <w:pPr>
              <w:jc w:val="center"/>
              <w:rPr>
                <w:rFonts w:asciiTheme="majorHAnsi" w:hAnsiTheme="majorHAnsi"/>
                <w:b/>
              </w:rPr>
            </w:pPr>
            <w:r w:rsidRPr="004D184D">
              <w:rPr>
                <w:rFonts w:asciiTheme="majorHAnsi" w:hAnsiTheme="majorHAnsi"/>
                <w:b/>
              </w:rPr>
              <w:t>ITEM</w:t>
            </w:r>
          </w:p>
        </w:tc>
        <w:tc>
          <w:tcPr>
            <w:tcW w:w="4770" w:type="dxa"/>
          </w:tcPr>
          <w:p w:rsidR="00FC1F86" w:rsidRPr="004D184D" w:rsidRDefault="00FC1F86" w:rsidP="00FC1F86">
            <w:pPr>
              <w:rPr>
                <w:rFonts w:asciiTheme="majorHAnsi" w:hAnsiTheme="majorHAnsi"/>
              </w:rPr>
            </w:pPr>
          </w:p>
        </w:tc>
        <w:tc>
          <w:tcPr>
            <w:tcW w:w="1530" w:type="dxa"/>
          </w:tcPr>
          <w:p w:rsidR="00FC1F86" w:rsidRPr="004D184D" w:rsidRDefault="00FC1F86" w:rsidP="00FC1F86">
            <w:pPr>
              <w:rPr>
                <w:rFonts w:asciiTheme="majorHAnsi" w:hAnsiTheme="majorHAnsi"/>
              </w:rPr>
            </w:pPr>
          </w:p>
        </w:tc>
        <w:tc>
          <w:tcPr>
            <w:tcW w:w="3775" w:type="dxa"/>
          </w:tcPr>
          <w:p w:rsidR="00FC1F86" w:rsidRPr="004D184D" w:rsidRDefault="00FC1F86" w:rsidP="00FC1F86">
            <w:pPr>
              <w:jc w:val="center"/>
              <w:rPr>
                <w:rFonts w:asciiTheme="majorHAnsi" w:hAnsiTheme="majorHAnsi"/>
                <w:b/>
              </w:rPr>
            </w:pPr>
            <w:r w:rsidRPr="004D184D">
              <w:rPr>
                <w:rFonts w:asciiTheme="majorHAnsi" w:hAnsiTheme="majorHAnsi"/>
                <w:b/>
              </w:rPr>
              <w:t>Presenter</w:t>
            </w:r>
          </w:p>
        </w:tc>
      </w:tr>
      <w:tr w:rsidR="00FC1F86" w:rsidRPr="004D184D" w:rsidTr="003E4BFC">
        <w:tc>
          <w:tcPr>
            <w:tcW w:w="715" w:type="dxa"/>
          </w:tcPr>
          <w:p w:rsidR="00FC1F86" w:rsidRPr="004D184D" w:rsidRDefault="00FC1F86" w:rsidP="00FC1F86">
            <w:pPr>
              <w:jc w:val="center"/>
              <w:rPr>
                <w:rFonts w:asciiTheme="majorHAnsi" w:hAnsiTheme="majorHAnsi"/>
              </w:rPr>
            </w:pPr>
            <w:r w:rsidRPr="004D184D">
              <w:rPr>
                <w:rFonts w:asciiTheme="majorHAnsi" w:hAnsiTheme="majorHAnsi"/>
              </w:rPr>
              <w:t>A.</w:t>
            </w:r>
          </w:p>
        </w:tc>
        <w:tc>
          <w:tcPr>
            <w:tcW w:w="4770" w:type="dxa"/>
          </w:tcPr>
          <w:p w:rsidR="00FC1F86" w:rsidRPr="004D184D" w:rsidRDefault="003E4BFC" w:rsidP="00FC1F86">
            <w:pPr>
              <w:rPr>
                <w:rFonts w:asciiTheme="majorHAnsi" w:hAnsiTheme="majorHAnsi"/>
              </w:rPr>
            </w:pPr>
            <w:r>
              <w:rPr>
                <w:rFonts w:asciiTheme="majorHAnsi" w:hAnsiTheme="majorHAnsi"/>
              </w:rPr>
              <w:t>Update on Internal Audit</w:t>
            </w:r>
            <w:r w:rsidR="00657CB6">
              <w:rPr>
                <w:rFonts w:asciiTheme="majorHAnsi" w:hAnsiTheme="majorHAnsi"/>
              </w:rPr>
              <w:t xml:space="preserve"> Workplan</w:t>
            </w:r>
            <w:bookmarkStart w:id="0" w:name="_GoBack"/>
            <w:bookmarkEnd w:id="0"/>
          </w:p>
        </w:tc>
        <w:tc>
          <w:tcPr>
            <w:tcW w:w="1530" w:type="dxa"/>
          </w:tcPr>
          <w:p w:rsidR="00FC1F86" w:rsidRPr="004D184D" w:rsidRDefault="003E4BFC" w:rsidP="003E4BFC">
            <w:pPr>
              <w:jc w:val="center"/>
              <w:rPr>
                <w:rFonts w:asciiTheme="majorHAnsi" w:hAnsiTheme="majorHAnsi"/>
              </w:rPr>
            </w:pPr>
            <w:r>
              <w:rPr>
                <w:rFonts w:asciiTheme="majorHAnsi" w:hAnsiTheme="majorHAnsi"/>
              </w:rPr>
              <w:t>Informational</w:t>
            </w:r>
          </w:p>
        </w:tc>
        <w:tc>
          <w:tcPr>
            <w:tcW w:w="3775" w:type="dxa"/>
          </w:tcPr>
          <w:p w:rsidR="003E4BFC" w:rsidRPr="004D184D" w:rsidRDefault="003E4BFC" w:rsidP="003E4BFC">
            <w:pPr>
              <w:jc w:val="right"/>
              <w:rPr>
                <w:rFonts w:asciiTheme="majorHAnsi" w:hAnsiTheme="majorHAnsi"/>
              </w:rPr>
            </w:pPr>
            <w:r>
              <w:rPr>
                <w:rFonts w:asciiTheme="majorHAnsi" w:hAnsiTheme="majorHAnsi"/>
              </w:rPr>
              <w:t>Natalie Cordova, Chief Financial Officer</w:t>
            </w:r>
          </w:p>
        </w:tc>
      </w:tr>
      <w:tr w:rsidR="00FC1F86" w:rsidRPr="004D184D" w:rsidTr="003E4BFC">
        <w:tc>
          <w:tcPr>
            <w:tcW w:w="715" w:type="dxa"/>
          </w:tcPr>
          <w:p w:rsidR="00FC1F86" w:rsidRPr="004D184D" w:rsidRDefault="00FC1F86" w:rsidP="00FC1F86">
            <w:pPr>
              <w:jc w:val="center"/>
              <w:rPr>
                <w:rFonts w:asciiTheme="majorHAnsi" w:hAnsiTheme="majorHAnsi"/>
              </w:rPr>
            </w:pPr>
            <w:r w:rsidRPr="004D184D">
              <w:rPr>
                <w:rFonts w:asciiTheme="majorHAnsi" w:hAnsiTheme="majorHAnsi"/>
              </w:rPr>
              <w:t>B.</w:t>
            </w:r>
          </w:p>
        </w:tc>
        <w:tc>
          <w:tcPr>
            <w:tcW w:w="4770" w:type="dxa"/>
          </w:tcPr>
          <w:p w:rsidR="00FC1F86" w:rsidRPr="004D184D" w:rsidRDefault="003E4BFC" w:rsidP="00FC1F86">
            <w:pPr>
              <w:rPr>
                <w:rFonts w:asciiTheme="majorHAnsi" w:hAnsiTheme="majorHAnsi"/>
              </w:rPr>
            </w:pPr>
            <w:r>
              <w:rPr>
                <w:rFonts w:asciiTheme="majorHAnsi" w:hAnsiTheme="majorHAnsi"/>
              </w:rPr>
              <w:t>Update on FY15 Schedule of Employer Allocations</w:t>
            </w:r>
          </w:p>
        </w:tc>
        <w:tc>
          <w:tcPr>
            <w:tcW w:w="1530" w:type="dxa"/>
          </w:tcPr>
          <w:p w:rsidR="00FC1F86" w:rsidRPr="004D184D" w:rsidRDefault="003E4BFC" w:rsidP="003E4BFC">
            <w:pPr>
              <w:jc w:val="center"/>
              <w:rPr>
                <w:rFonts w:asciiTheme="majorHAnsi" w:hAnsiTheme="majorHAnsi"/>
              </w:rPr>
            </w:pPr>
            <w:r>
              <w:rPr>
                <w:rFonts w:asciiTheme="majorHAnsi" w:hAnsiTheme="majorHAnsi"/>
              </w:rPr>
              <w:t>Informational</w:t>
            </w:r>
          </w:p>
        </w:tc>
        <w:tc>
          <w:tcPr>
            <w:tcW w:w="3775" w:type="dxa"/>
          </w:tcPr>
          <w:p w:rsidR="00FC1F86" w:rsidRPr="004D184D" w:rsidRDefault="003E4BFC" w:rsidP="00FC1F86">
            <w:pPr>
              <w:jc w:val="right"/>
              <w:rPr>
                <w:rFonts w:asciiTheme="majorHAnsi" w:hAnsiTheme="majorHAnsi"/>
              </w:rPr>
            </w:pPr>
            <w:r>
              <w:rPr>
                <w:rFonts w:asciiTheme="majorHAnsi" w:hAnsiTheme="majorHAnsi"/>
              </w:rPr>
              <w:t>Natalie Cordova, Chief Financial Officer</w:t>
            </w:r>
          </w:p>
        </w:tc>
      </w:tr>
      <w:tr w:rsidR="00FC1F86" w:rsidRPr="004D184D" w:rsidTr="003E4BFC">
        <w:tc>
          <w:tcPr>
            <w:tcW w:w="715" w:type="dxa"/>
          </w:tcPr>
          <w:p w:rsidR="00FC1F86" w:rsidRPr="004D184D" w:rsidRDefault="00FC1F86" w:rsidP="00FC1F86">
            <w:pPr>
              <w:jc w:val="center"/>
              <w:rPr>
                <w:rFonts w:asciiTheme="majorHAnsi" w:hAnsiTheme="majorHAnsi"/>
              </w:rPr>
            </w:pPr>
            <w:r w:rsidRPr="004D184D">
              <w:rPr>
                <w:rFonts w:asciiTheme="majorHAnsi" w:hAnsiTheme="majorHAnsi"/>
              </w:rPr>
              <w:t>C.</w:t>
            </w:r>
          </w:p>
        </w:tc>
        <w:tc>
          <w:tcPr>
            <w:tcW w:w="4770" w:type="dxa"/>
          </w:tcPr>
          <w:p w:rsidR="00FC1F86" w:rsidRPr="004D184D" w:rsidRDefault="003E4BFC" w:rsidP="00FC1F86">
            <w:pPr>
              <w:rPr>
                <w:rFonts w:asciiTheme="majorHAnsi" w:hAnsiTheme="majorHAnsi"/>
              </w:rPr>
            </w:pPr>
            <w:r>
              <w:rPr>
                <w:rFonts w:asciiTheme="majorHAnsi" w:hAnsiTheme="majorHAnsi"/>
              </w:rPr>
              <w:t>Update on FY15 CAFR</w:t>
            </w:r>
          </w:p>
        </w:tc>
        <w:tc>
          <w:tcPr>
            <w:tcW w:w="1530" w:type="dxa"/>
          </w:tcPr>
          <w:p w:rsidR="00FC1F86" w:rsidRPr="004D184D" w:rsidRDefault="003E4BFC" w:rsidP="003E4BFC">
            <w:pPr>
              <w:jc w:val="center"/>
              <w:rPr>
                <w:rFonts w:asciiTheme="majorHAnsi" w:hAnsiTheme="majorHAnsi"/>
              </w:rPr>
            </w:pPr>
            <w:r>
              <w:rPr>
                <w:rFonts w:asciiTheme="majorHAnsi" w:hAnsiTheme="majorHAnsi"/>
              </w:rPr>
              <w:t>Informational</w:t>
            </w:r>
          </w:p>
        </w:tc>
        <w:tc>
          <w:tcPr>
            <w:tcW w:w="3775" w:type="dxa"/>
          </w:tcPr>
          <w:p w:rsidR="00FC1F86" w:rsidRPr="004D184D" w:rsidRDefault="003E4BFC" w:rsidP="00FC1F86">
            <w:pPr>
              <w:jc w:val="right"/>
              <w:rPr>
                <w:rFonts w:asciiTheme="majorHAnsi" w:hAnsiTheme="majorHAnsi"/>
              </w:rPr>
            </w:pPr>
            <w:r>
              <w:rPr>
                <w:rFonts w:asciiTheme="majorHAnsi" w:hAnsiTheme="majorHAnsi"/>
              </w:rPr>
              <w:t>Natalie Cordova, Chief Financial Officer</w:t>
            </w:r>
          </w:p>
        </w:tc>
      </w:tr>
    </w:tbl>
    <w:p w:rsidR="00FC1F86" w:rsidRPr="004D184D" w:rsidRDefault="00FC1F86" w:rsidP="00FC1F86">
      <w:pPr>
        <w:jc w:val="center"/>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10075"/>
      </w:tblGrid>
      <w:tr w:rsidR="004D184D" w:rsidRPr="004D184D" w:rsidTr="004D184D">
        <w:tc>
          <w:tcPr>
            <w:tcW w:w="715" w:type="dxa"/>
          </w:tcPr>
          <w:p w:rsidR="004D184D" w:rsidRPr="004D184D" w:rsidRDefault="004D184D" w:rsidP="00FC1F86">
            <w:pPr>
              <w:jc w:val="center"/>
              <w:rPr>
                <w:rFonts w:asciiTheme="majorHAnsi" w:hAnsiTheme="majorHAnsi"/>
                <w:b/>
              </w:rPr>
            </w:pPr>
            <w:r w:rsidRPr="004D184D">
              <w:rPr>
                <w:rFonts w:asciiTheme="majorHAnsi" w:hAnsiTheme="majorHAnsi"/>
                <w:b/>
              </w:rPr>
              <w:t>5.</w:t>
            </w:r>
          </w:p>
        </w:tc>
        <w:tc>
          <w:tcPr>
            <w:tcW w:w="10075" w:type="dxa"/>
          </w:tcPr>
          <w:p w:rsidR="004D184D" w:rsidRPr="004D184D" w:rsidRDefault="004D184D" w:rsidP="004D184D">
            <w:pPr>
              <w:rPr>
                <w:rFonts w:asciiTheme="majorHAnsi" w:hAnsiTheme="majorHAnsi"/>
                <w:b/>
              </w:rPr>
            </w:pPr>
            <w:r w:rsidRPr="004D184D">
              <w:rPr>
                <w:rFonts w:asciiTheme="majorHAnsi" w:hAnsiTheme="majorHAnsi"/>
                <w:b/>
              </w:rPr>
              <w:t>Other Business</w:t>
            </w:r>
          </w:p>
        </w:tc>
      </w:tr>
      <w:tr w:rsidR="004D184D" w:rsidRPr="004D184D" w:rsidTr="004D184D">
        <w:tc>
          <w:tcPr>
            <w:tcW w:w="715" w:type="dxa"/>
          </w:tcPr>
          <w:p w:rsidR="004D184D" w:rsidRPr="004D184D" w:rsidRDefault="004D184D" w:rsidP="00FC1F86">
            <w:pPr>
              <w:jc w:val="center"/>
              <w:rPr>
                <w:rFonts w:asciiTheme="majorHAnsi" w:hAnsiTheme="majorHAnsi"/>
                <w:b/>
              </w:rPr>
            </w:pPr>
            <w:r w:rsidRPr="004D184D">
              <w:rPr>
                <w:rFonts w:asciiTheme="majorHAnsi" w:hAnsiTheme="majorHAnsi"/>
                <w:b/>
              </w:rPr>
              <w:t>6.</w:t>
            </w:r>
          </w:p>
        </w:tc>
        <w:tc>
          <w:tcPr>
            <w:tcW w:w="10075" w:type="dxa"/>
          </w:tcPr>
          <w:p w:rsidR="004D184D" w:rsidRPr="004D184D" w:rsidRDefault="004D184D" w:rsidP="004D184D">
            <w:pPr>
              <w:rPr>
                <w:rFonts w:asciiTheme="majorHAnsi" w:hAnsiTheme="majorHAnsi"/>
                <w:b/>
              </w:rPr>
            </w:pPr>
            <w:r w:rsidRPr="004D184D">
              <w:rPr>
                <w:rFonts w:asciiTheme="majorHAnsi" w:hAnsiTheme="majorHAnsi"/>
                <w:b/>
              </w:rPr>
              <w:t>Adjournment</w:t>
            </w:r>
          </w:p>
        </w:tc>
      </w:tr>
    </w:tbl>
    <w:p w:rsidR="004D184D" w:rsidRPr="004D184D" w:rsidRDefault="004D184D" w:rsidP="00FC1F86">
      <w:pPr>
        <w:jc w:val="center"/>
        <w:rPr>
          <w:rFonts w:asciiTheme="majorHAnsi" w:hAnsiTheme="majorHAnsi"/>
        </w:rPr>
      </w:pPr>
    </w:p>
    <w:tbl>
      <w:tblPr>
        <w:tblStyle w:val="TableGrid"/>
        <w:tblW w:w="0" w:type="auto"/>
        <w:tblLook w:val="04A0" w:firstRow="1" w:lastRow="0" w:firstColumn="1" w:lastColumn="0" w:noHBand="0" w:noVBand="1"/>
      </w:tblPr>
      <w:tblGrid>
        <w:gridCol w:w="10790"/>
      </w:tblGrid>
      <w:tr w:rsidR="004D184D" w:rsidRPr="004D184D" w:rsidTr="004D184D">
        <w:tc>
          <w:tcPr>
            <w:tcW w:w="10790" w:type="dxa"/>
          </w:tcPr>
          <w:p w:rsidR="004D184D" w:rsidRPr="004D184D" w:rsidRDefault="004D184D" w:rsidP="00FC1F86">
            <w:pPr>
              <w:jc w:val="center"/>
              <w:rPr>
                <w:rFonts w:asciiTheme="majorHAnsi" w:hAnsiTheme="majorHAnsi"/>
                <w:b/>
                <w:u w:val="single"/>
              </w:rPr>
            </w:pPr>
            <w:r w:rsidRPr="004D184D">
              <w:rPr>
                <w:rFonts w:asciiTheme="majorHAnsi" w:hAnsiTheme="majorHAnsi"/>
                <w:b/>
                <w:u w:val="single"/>
              </w:rPr>
              <w:t>Consent Agenda</w:t>
            </w:r>
          </w:p>
          <w:p w:rsidR="004D184D" w:rsidRPr="004D184D" w:rsidRDefault="004D184D" w:rsidP="001F45EC">
            <w:pPr>
              <w:jc w:val="center"/>
              <w:rPr>
                <w:rFonts w:asciiTheme="majorHAnsi" w:hAnsiTheme="majorHAnsi"/>
              </w:rPr>
            </w:pPr>
            <w:r w:rsidRPr="004D184D">
              <w:rPr>
                <w:rFonts w:asciiTheme="majorHAnsi" w:hAnsiTheme="majorHAnsi"/>
              </w:rPr>
              <w:t xml:space="preserve">Approval of Minutes of </w:t>
            </w:r>
            <w:r w:rsidR="001F45EC">
              <w:rPr>
                <w:rFonts w:asciiTheme="majorHAnsi" w:hAnsiTheme="majorHAnsi"/>
              </w:rPr>
              <w:t>February 9, 2015</w:t>
            </w:r>
            <w:r w:rsidRPr="004D184D">
              <w:rPr>
                <w:rFonts w:asciiTheme="majorHAnsi" w:hAnsiTheme="majorHAnsi"/>
              </w:rPr>
              <w:t xml:space="preserve"> Audit &amp; Budget Committee Meeting</w:t>
            </w:r>
          </w:p>
        </w:tc>
      </w:tr>
    </w:tbl>
    <w:p w:rsidR="004D184D" w:rsidRPr="004D184D" w:rsidRDefault="004D184D" w:rsidP="00FC1F86">
      <w:pPr>
        <w:jc w:val="center"/>
        <w:rPr>
          <w:rFonts w:asciiTheme="majorHAnsi" w:hAnsiTheme="majorHAnsi"/>
        </w:rPr>
      </w:pPr>
    </w:p>
    <w:tbl>
      <w:tblPr>
        <w:tblStyle w:val="TableGrid"/>
        <w:tblW w:w="0" w:type="auto"/>
        <w:tblLook w:val="04A0" w:firstRow="1" w:lastRow="0" w:firstColumn="1" w:lastColumn="0" w:noHBand="0" w:noVBand="1"/>
      </w:tblPr>
      <w:tblGrid>
        <w:gridCol w:w="10790"/>
      </w:tblGrid>
      <w:tr w:rsidR="004D184D" w:rsidRPr="004D184D" w:rsidTr="004D184D">
        <w:tc>
          <w:tcPr>
            <w:tcW w:w="10790" w:type="dxa"/>
          </w:tcPr>
          <w:p w:rsidR="004D184D" w:rsidRPr="00CC5407" w:rsidRDefault="004D184D" w:rsidP="004D184D">
            <w:pPr>
              <w:rPr>
                <w:rFonts w:asciiTheme="majorHAnsi" w:hAnsiTheme="majorHAnsi"/>
                <w:sz w:val="18"/>
                <w:szCs w:val="18"/>
              </w:rPr>
            </w:pPr>
            <w:r w:rsidRPr="00CC5407">
              <w:rPr>
                <w:rFonts w:asciiTheme="majorHAnsi" w:hAnsiTheme="majorHAnsi"/>
                <w:sz w:val="18"/>
                <w:szCs w:val="18"/>
              </w:rPr>
              <w:t>Any person with a disability who is in need of a reader, amplifier, qualified sign language interpreter, or any other form of auxiliary aid or service to attend or participate in the hearing or meeting, please contact Danna Varela at 476-9305 at least one week prior to the meeting, or as soon as possible.  Public documents, including the agenda and minutes, can be provided in various accessible formats.  Please contact Ms. Varela if a summary or other type of accessible format is needed.</w:t>
            </w:r>
          </w:p>
        </w:tc>
      </w:tr>
    </w:tbl>
    <w:p w:rsidR="004D184D" w:rsidRPr="00FC1F86" w:rsidRDefault="004D184D" w:rsidP="00FC1F86">
      <w:pPr>
        <w:jc w:val="center"/>
        <w:rPr>
          <w:rFonts w:asciiTheme="majorHAnsi" w:hAnsiTheme="majorHAnsi"/>
        </w:rPr>
      </w:pPr>
    </w:p>
    <w:sectPr w:rsidR="004D184D" w:rsidRPr="00FC1F86" w:rsidSect="00FC1F86">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84D" w:rsidRDefault="004D184D" w:rsidP="004D184D">
      <w:pPr>
        <w:spacing w:after="0" w:line="240" w:lineRule="auto"/>
      </w:pPr>
      <w:r>
        <w:separator/>
      </w:r>
    </w:p>
  </w:endnote>
  <w:endnote w:type="continuationSeparator" w:id="0">
    <w:p w:rsidR="004D184D" w:rsidRDefault="004D184D" w:rsidP="004D1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84D" w:rsidRDefault="004D184D" w:rsidP="004D184D">
      <w:pPr>
        <w:spacing w:after="0" w:line="240" w:lineRule="auto"/>
      </w:pPr>
      <w:r>
        <w:separator/>
      </w:r>
    </w:p>
  </w:footnote>
  <w:footnote w:type="continuationSeparator" w:id="0">
    <w:p w:rsidR="004D184D" w:rsidRDefault="004D184D" w:rsidP="004D18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84D" w:rsidRDefault="004D18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F86"/>
    <w:rsid w:val="00186E8D"/>
    <w:rsid w:val="001F45EC"/>
    <w:rsid w:val="00224950"/>
    <w:rsid w:val="003E4BFC"/>
    <w:rsid w:val="004D184D"/>
    <w:rsid w:val="00657CB6"/>
    <w:rsid w:val="00894969"/>
    <w:rsid w:val="008F627B"/>
    <w:rsid w:val="00AD7413"/>
    <w:rsid w:val="00C82DE1"/>
    <w:rsid w:val="00CC5407"/>
    <w:rsid w:val="00D62D3D"/>
    <w:rsid w:val="00FC1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A02F3F5-2837-48CE-A603-5BCAB4E1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F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F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1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84D"/>
    <w:rPr>
      <w:rFonts w:ascii="Segoe UI" w:hAnsi="Segoe UI" w:cs="Segoe UI"/>
      <w:sz w:val="18"/>
      <w:szCs w:val="18"/>
    </w:rPr>
  </w:style>
  <w:style w:type="paragraph" w:styleId="Header">
    <w:name w:val="header"/>
    <w:basedOn w:val="Normal"/>
    <w:link w:val="HeaderChar"/>
    <w:uiPriority w:val="99"/>
    <w:unhideWhenUsed/>
    <w:rsid w:val="004D1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84D"/>
  </w:style>
  <w:style w:type="paragraph" w:styleId="Footer">
    <w:name w:val="footer"/>
    <w:basedOn w:val="Normal"/>
    <w:link w:val="FooterChar"/>
    <w:uiPriority w:val="99"/>
    <w:unhideWhenUsed/>
    <w:rsid w:val="004D1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Varela, Danna</dc:creator>
  <cp:keywords/>
  <dc:description/>
  <cp:lastModifiedBy>Varela, Danna</cp:lastModifiedBy>
  <cp:revision>4</cp:revision>
  <cp:lastPrinted>2016-01-05T16:04:00Z</cp:lastPrinted>
  <dcterms:created xsi:type="dcterms:W3CDTF">2016-02-26T22:29:00Z</dcterms:created>
  <dcterms:modified xsi:type="dcterms:W3CDTF">2016-03-03T18:56:00Z</dcterms:modified>
</cp:coreProperties>
</file>